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6F556" w14:textId="390D94F0" w:rsidR="00260F01" w:rsidRPr="00C61752" w:rsidRDefault="00260F01" w:rsidP="00260F01">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C61752" w:rsidRPr="00C61752">
        <w:rPr>
          <w:b/>
          <w:i/>
          <w:noProof/>
          <w:sz w:val="28"/>
        </w:rPr>
        <w:t>R1-1907004</w:t>
      </w:r>
      <w:bookmarkStart w:id="0" w:name="_GoBack"/>
      <w:bookmarkEnd w:id="0"/>
    </w:p>
    <w:p w14:paraId="07FEC0EF" w14:textId="77777777" w:rsidR="00260F01" w:rsidRDefault="00260F01" w:rsidP="00260F01">
      <w:pPr>
        <w:tabs>
          <w:tab w:val="right" w:pos="9630"/>
        </w:tabs>
        <w:spacing w:after="0"/>
        <w:rPr>
          <w:rFonts w:ascii="Arial" w:hAnsi="Arial"/>
          <w:b/>
          <w:noProof/>
          <w:sz w:val="24"/>
          <w:lang w:eastAsia="ko-KR"/>
        </w:rPr>
      </w:pPr>
      <w:bookmarkStart w:id="1" w:name="_Hlk528826916"/>
      <w:r>
        <w:rPr>
          <w:rFonts w:ascii="Arial" w:hAnsi="Arial"/>
          <w:b/>
          <w:noProof/>
          <w:sz w:val="24"/>
          <w:lang w:eastAsia="ko-KR"/>
        </w:rPr>
        <w:t>Reno, USA, May 13th – 17th, 2019</w:t>
      </w:r>
      <w:bookmarkEnd w:id="1"/>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2" w:name="Source"/>
      <w:bookmarkEnd w:id="2"/>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01D0DC1"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F4D00" w:rsidRPr="00AF4D00">
        <w:rPr>
          <w:rFonts w:ascii="Arial" w:hAnsi="Arial"/>
          <w:sz w:val="24"/>
        </w:rPr>
        <w:t>Support of quality report in msg3 and connected mode</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6AFFF169" w14:textId="7A16CC29" w:rsidR="004621EA" w:rsidRDefault="00200B96" w:rsidP="004621EA">
      <w:pPr>
        <w:rPr>
          <w:highlight w:val="yellow"/>
          <w:lang w:eastAsia="x-none"/>
        </w:rPr>
      </w:pPr>
      <w:r>
        <w:t>The following working assumptions and agreements were reached during previous meetings:</w:t>
      </w:r>
    </w:p>
    <w:p w14:paraId="5EC4FAEA" w14:textId="77777777" w:rsidR="00260F01" w:rsidRDefault="00260F01" w:rsidP="00260F01">
      <w:pPr>
        <w:rPr>
          <w:b/>
          <w:highlight w:val="green"/>
          <w:lang w:eastAsia="zh-CN"/>
        </w:rPr>
      </w:pPr>
      <w:r>
        <w:rPr>
          <w:b/>
          <w:highlight w:val="green"/>
          <w:lang w:eastAsia="zh-CN"/>
        </w:rPr>
        <w:t xml:space="preserve">Agreement </w:t>
      </w:r>
    </w:p>
    <w:p w14:paraId="45DAC71D" w14:textId="77777777" w:rsidR="00260F01" w:rsidRDefault="00260F01" w:rsidP="00260F01">
      <w:pPr>
        <w:rPr>
          <w:lang w:eastAsia="x-none"/>
        </w:rPr>
      </w:pPr>
      <w:r>
        <w:rPr>
          <w:lang w:eastAsia="zh-CN"/>
        </w:rPr>
        <w:t>For channel quality report in connected mode, the channel quality definition is denoted by the number of repetitions that the UE needs to decode hypothetical NPDCCH with BLER of 1%.</w:t>
      </w:r>
    </w:p>
    <w:p w14:paraId="751570C9" w14:textId="77777777" w:rsidR="00260F01" w:rsidRDefault="00260F01" w:rsidP="00260F01">
      <w:pPr>
        <w:rPr>
          <w:lang w:eastAsia="x-none"/>
        </w:rPr>
      </w:pPr>
    </w:p>
    <w:p w14:paraId="5294B346" w14:textId="77777777" w:rsidR="00260F01" w:rsidRDefault="00260F01" w:rsidP="00260F01">
      <w:pPr>
        <w:rPr>
          <w:b/>
          <w:highlight w:val="green"/>
          <w:lang w:eastAsia="zh-CN"/>
        </w:rPr>
      </w:pPr>
      <w:r>
        <w:rPr>
          <w:b/>
          <w:highlight w:val="green"/>
          <w:lang w:eastAsia="zh-CN"/>
        </w:rPr>
        <w:t xml:space="preserve">Agreement </w:t>
      </w:r>
    </w:p>
    <w:p w14:paraId="2DAE5FC5" w14:textId="77777777" w:rsidR="00260F01" w:rsidRDefault="00260F01" w:rsidP="00260F01">
      <w:pPr>
        <w:rPr>
          <w:lang w:eastAsia="zh-CN"/>
        </w:rPr>
      </w:pPr>
      <w:r>
        <w:rPr>
          <w:lang w:eastAsia="zh-CN"/>
        </w:rPr>
        <w:t>For channel quality report in connected mode other than Msg3, UE performs measurement on the carrier it is assigned to monitor in USS for NPDCCH and the associated NPDSCH.</w:t>
      </w:r>
    </w:p>
    <w:p w14:paraId="159CCC28" w14:textId="77777777" w:rsidR="00260F01" w:rsidRDefault="00260F01" w:rsidP="00260F01">
      <w:pPr>
        <w:numPr>
          <w:ilvl w:val="0"/>
          <w:numId w:val="27"/>
        </w:numPr>
        <w:overflowPunct/>
        <w:autoSpaceDE/>
        <w:autoSpaceDN/>
        <w:adjustRightInd/>
        <w:spacing w:after="0"/>
        <w:textAlignment w:val="auto"/>
        <w:rPr>
          <w:bCs/>
          <w:iCs/>
          <w:lang w:eastAsia="zh-CN"/>
        </w:rPr>
      </w:pPr>
      <w:r>
        <w:rPr>
          <w:bCs/>
          <w:iCs/>
          <w:lang w:eastAsia="zh-CN"/>
        </w:rPr>
        <w:t>FFS other carrier(s)</w:t>
      </w:r>
    </w:p>
    <w:p w14:paraId="3B50C7DD" w14:textId="77777777" w:rsidR="00260F01" w:rsidRDefault="00260F01" w:rsidP="00260F01">
      <w:pPr>
        <w:rPr>
          <w:b/>
          <w:lang w:eastAsia="zh-CN"/>
        </w:rPr>
      </w:pPr>
    </w:p>
    <w:p w14:paraId="25103F01" w14:textId="77777777" w:rsidR="00260F01" w:rsidRDefault="00260F01" w:rsidP="00260F01">
      <w:pPr>
        <w:rPr>
          <w:b/>
          <w:highlight w:val="green"/>
        </w:rPr>
      </w:pPr>
      <w:r>
        <w:rPr>
          <w:b/>
          <w:highlight w:val="green"/>
        </w:rPr>
        <w:t>Agreement</w:t>
      </w:r>
    </w:p>
    <w:p w14:paraId="7B4DDB68" w14:textId="77777777" w:rsidR="00260F01" w:rsidRDefault="00260F01" w:rsidP="00260F01">
      <w:r>
        <w:t xml:space="preserve">For channel quality report in Msg3 for non-anchor access, RAN1 send LS to RAN2 requesting the following information: </w:t>
      </w:r>
    </w:p>
    <w:p w14:paraId="74E72102" w14:textId="77777777" w:rsidR="00260F01" w:rsidRDefault="00260F01" w:rsidP="00260F01">
      <w:pPr>
        <w:numPr>
          <w:ilvl w:val="0"/>
          <w:numId w:val="27"/>
        </w:numPr>
        <w:overflowPunct/>
        <w:autoSpaceDE/>
        <w:autoSpaceDN/>
        <w:adjustRightInd/>
        <w:spacing w:after="0"/>
        <w:textAlignment w:val="auto"/>
        <w:rPr>
          <w:bCs/>
          <w:iCs/>
          <w:lang w:eastAsia="zh-CN"/>
        </w:rPr>
      </w:pPr>
      <w:r>
        <w:rPr>
          <w:bCs/>
          <w:iCs/>
          <w:lang w:eastAsia="zh-CN"/>
        </w:rPr>
        <w:t>Number(s) of available bits for the quality reporting in Msg3</w:t>
      </w:r>
    </w:p>
    <w:p w14:paraId="61EA5039" w14:textId="77777777" w:rsidR="00260F01" w:rsidRDefault="00260F01" w:rsidP="00260F01">
      <w:pPr>
        <w:numPr>
          <w:ilvl w:val="0"/>
          <w:numId w:val="27"/>
        </w:numPr>
        <w:overflowPunct/>
        <w:autoSpaceDE/>
        <w:autoSpaceDN/>
        <w:adjustRightInd/>
        <w:spacing w:after="0"/>
        <w:textAlignment w:val="auto"/>
        <w:rPr>
          <w:bCs/>
          <w:iCs/>
          <w:lang w:eastAsia="zh-CN"/>
        </w:rPr>
      </w:pPr>
      <w:r>
        <w:rPr>
          <w:bCs/>
          <w:iCs/>
          <w:lang w:eastAsia="zh-CN"/>
        </w:rPr>
        <w:t>Whether the quality report in Msg3 is transmitted in RRC or MAC CE</w:t>
      </w:r>
    </w:p>
    <w:p w14:paraId="75147657" w14:textId="77777777" w:rsidR="00260F01" w:rsidRDefault="00260F01" w:rsidP="00260F01">
      <w:pPr>
        <w:pStyle w:val="ListParagraph"/>
        <w:ind w:left="0"/>
        <w:rPr>
          <w:lang w:eastAsia="zh-CN"/>
        </w:rPr>
      </w:pPr>
      <w:r>
        <w:rPr>
          <w:lang w:eastAsia="zh-CN"/>
        </w:rPr>
        <w:t>Send LS to RAN2 and CC RAN4. Ask, from RAN2, perspective, whether the above might be different for different cases</w:t>
      </w:r>
    </w:p>
    <w:p w14:paraId="640CCDA1" w14:textId="77777777" w:rsidR="00260F01" w:rsidRDefault="00260F01" w:rsidP="00260F01">
      <w:pPr>
        <w:rPr>
          <w:lang w:eastAsia="x-none"/>
        </w:rPr>
      </w:pPr>
    </w:p>
    <w:p w14:paraId="10D9ACDC" w14:textId="77777777" w:rsidR="00260F01" w:rsidRDefault="00260F01" w:rsidP="00260F01">
      <w:pPr>
        <w:rPr>
          <w:lang w:eastAsia="x-none"/>
        </w:rPr>
      </w:pPr>
    </w:p>
    <w:p w14:paraId="09C93C15" w14:textId="77777777" w:rsidR="00260F01" w:rsidRDefault="00260F01" w:rsidP="00260F01">
      <w:pPr>
        <w:rPr>
          <w:b/>
          <w:highlight w:val="green"/>
        </w:rPr>
      </w:pPr>
      <w:r>
        <w:rPr>
          <w:b/>
          <w:highlight w:val="green"/>
        </w:rPr>
        <w:t>Agreement</w:t>
      </w:r>
    </w:p>
    <w:p w14:paraId="0812A209" w14:textId="77777777" w:rsidR="00260F01" w:rsidRDefault="00260F01" w:rsidP="00260F01">
      <w:r>
        <w:t>For channel quality measurement in Msg3 for non-anchor access, the maximum number of carriers reported in Msg3 is no larger than 2.</w:t>
      </w:r>
    </w:p>
    <w:p w14:paraId="4DDEF3C8" w14:textId="77777777" w:rsidR="00260F01" w:rsidRDefault="00260F01" w:rsidP="00260F01">
      <w:pPr>
        <w:numPr>
          <w:ilvl w:val="0"/>
          <w:numId w:val="21"/>
        </w:numPr>
        <w:overflowPunct/>
        <w:autoSpaceDE/>
        <w:adjustRightInd/>
        <w:spacing w:after="0"/>
        <w:textAlignment w:val="auto"/>
      </w:pPr>
      <w:r>
        <w:t>FFS detail of the maximum number (1 or 2)</w:t>
      </w:r>
    </w:p>
    <w:p w14:paraId="7D3B288D" w14:textId="77777777" w:rsidR="00260F01" w:rsidRDefault="00260F01" w:rsidP="00260F01">
      <w:pPr>
        <w:rPr>
          <w:lang w:eastAsia="x-none"/>
        </w:rPr>
      </w:pPr>
    </w:p>
    <w:p w14:paraId="618FB4D0" w14:textId="77777777" w:rsidR="00260F01" w:rsidRDefault="00260F01" w:rsidP="00260F01">
      <w:pPr>
        <w:rPr>
          <w:b/>
          <w:highlight w:val="green"/>
          <w:lang w:eastAsia="x-none"/>
        </w:rPr>
      </w:pPr>
      <w:r>
        <w:rPr>
          <w:b/>
          <w:highlight w:val="green"/>
          <w:lang w:eastAsia="x-none"/>
        </w:rPr>
        <w:lastRenderedPageBreak/>
        <w:t>Agreement</w:t>
      </w:r>
    </w:p>
    <w:p w14:paraId="611878AF" w14:textId="77777777" w:rsidR="00260F01" w:rsidRDefault="00260F01" w:rsidP="00260F01">
      <w:proofErr w:type="spellStart"/>
      <w:r>
        <w:t>eNB</w:t>
      </w:r>
      <w:proofErr w:type="spellEnd"/>
      <w:r>
        <w:t xml:space="preserve"> can enable/disable channel quality report in Msg3 for non-anchor access via SIB</w:t>
      </w:r>
    </w:p>
    <w:p w14:paraId="02DACBB6" w14:textId="77777777" w:rsidR="00260F01" w:rsidRDefault="00260F01" w:rsidP="00260F01">
      <w:pPr>
        <w:numPr>
          <w:ilvl w:val="0"/>
          <w:numId w:val="28"/>
        </w:numPr>
        <w:overflowPunct/>
        <w:autoSpaceDE/>
        <w:autoSpaceDN/>
        <w:adjustRightInd/>
        <w:spacing w:after="0"/>
        <w:textAlignment w:val="auto"/>
      </w:pPr>
      <w:r>
        <w:t>FFS details</w:t>
      </w:r>
    </w:p>
    <w:p w14:paraId="1EC5BB71" w14:textId="77777777" w:rsidR="00260F01" w:rsidRDefault="00260F01" w:rsidP="00260F01">
      <w:pPr>
        <w:numPr>
          <w:ilvl w:val="0"/>
          <w:numId w:val="28"/>
        </w:numPr>
        <w:overflowPunct/>
        <w:autoSpaceDE/>
        <w:autoSpaceDN/>
        <w:adjustRightInd/>
        <w:spacing w:after="0"/>
        <w:textAlignment w:val="auto"/>
      </w:pPr>
      <w:r>
        <w:t xml:space="preserve">FFS whether the field in Rel-14 for anchor access is reused </w:t>
      </w:r>
    </w:p>
    <w:p w14:paraId="22B4ABFB" w14:textId="77777777" w:rsidR="00260F01" w:rsidRPr="00DE1E7E" w:rsidRDefault="00260F01" w:rsidP="00260F01">
      <w:pPr>
        <w:rPr>
          <w:i/>
        </w:rPr>
      </w:pPr>
    </w:p>
    <w:p w14:paraId="141CA888" w14:textId="67E2B0AE" w:rsidR="0001213A" w:rsidRDefault="00260F01" w:rsidP="00696FED">
      <w:r>
        <w:t xml:space="preserve">Also, the following LS was received from RAN2 in </w:t>
      </w:r>
      <w:r w:rsidRPr="00260F01">
        <w:t>R2-1905263</w:t>
      </w:r>
      <w:r>
        <w:t>:</w:t>
      </w:r>
    </w:p>
    <w:p w14:paraId="7EA0EF41" w14:textId="7F078DF7" w:rsidR="00260F01" w:rsidRDefault="00260F01" w:rsidP="00696FED"/>
    <w:p w14:paraId="5FDE3896" w14:textId="6684D9CB" w:rsidR="00260F01" w:rsidRDefault="00260F01" w:rsidP="00696FED">
      <w:r>
        <w:rPr>
          <w:noProof/>
        </w:rPr>
        <mc:AlternateContent>
          <mc:Choice Requires="wps">
            <w:drawing>
              <wp:inline distT="0" distB="0" distL="0" distR="0" wp14:anchorId="11A43304" wp14:editId="74DB82FB">
                <wp:extent cx="6159261" cy="1404620"/>
                <wp:effectExtent l="0" t="0" r="133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261" cy="1404620"/>
                        </a:xfrm>
                        <a:prstGeom prst="rect">
                          <a:avLst/>
                        </a:prstGeom>
                        <a:solidFill>
                          <a:srgbClr val="FFFFFF"/>
                        </a:solidFill>
                        <a:ln w="9525">
                          <a:solidFill>
                            <a:srgbClr val="000000"/>
                          </a:solidFill>
                          <a:miter lim="800000"/>
                          <a:headEnd/>
                          <a:tailEnd/>
                        </a:ln>
                      </wps:spPr>
                      <wps:txbx>
                        <w:txbxContent>
                          <w:p w14:paraId="49048641" w14:textId="77777777" w:rsidR="00260F01" w:rsidRDefault="00260F01" w:rsidP="00260F01">
                            <w:pPr>
                              <w:spacing w:after="0"/>
                              <w:rPr>
                                <w:sz w:val="22"/>
                                <w:szCs w:val="22"/>
                              </w:rPr>
                            </w:pPr>
                            <w:r>
                              <w:rPr>
                                <w:sz w:val="22"/>
                                <w:szCs w:val="22"/>
                              </w:rPr>
                              <w:t>RAN2 has discussed the options to report CQI for non-anchor carrier in MSG3 for NB-IoT and has made the following agreements for non-EDT and EDT:</w:t>
                            </w:r>
                          </w:p>
                          <w:p w14:paraId="4D9F5509" w14:textId="77777777" w:rsidR="00260F01" w:rsidRDefault="00260F01" w:rsidP="00260F01">
                            <w:pPr>
                              <w:pStyle w:val="Agreement"/>
                              <w:numPr>
                                <w:ilvl w:val="0"/>
                                <w:numId w:val="30"/>
                              </w:numPr>
                            </w:pPr>
                            <w:r>
                              <w:t xml:space="preserve">Existing Msg3 signalling is used for reporting downlink channel quality when UE makes access on non-anchor carrier. </w:t>
                            </w:r>
                          </w:p>
                          <w:p w14:paraId="748E29E9" w14:textId="77777777" w:rsidR="00260F01" w:rsidRDefault="00260F01" w:rsidP="00260F01">
                            <w:pPr>
                              <w:pStyle w:val="Agreement"/>
                              <w:numPr>
                                <w:ilvl w:val="0"/>
                                <w:numId w:val="30"/>
                              </w:numPr>
                            </w:pPr>
                            <w:r>
                              <w:t>Existing SIB2 signalling is used to enable UE to report downlink channel quality on non-anchor carrier.</w:t>
                            </w:r>
                          </w:p>
                          <w:p w14:paraId="0CEAC237" w14:textId="77777777" w:rsidR="00260F01" w:rsidRDefault="00260F01" w:rsidP="00260F01">
                            <w:pPr>
                              <w:spacing w:after="0"/>
                              <w:rPr>
                                <w:sz w:val="22"/>
                                <w:szCs w:val="22"/>
                              </w:rPr>
                            </w:pPr>
                          </w:p>
                          <w:p w14:paraId="2529611E" w14:textId="77777777" w:rsidR="00260F01" w:rsidRDefault="00260F01" w:rsidP="00260F01">
                            <w:pPr>
                              <w:spacing w:after="0"/>
                              <w:rPr>
                                <w:bCs/>
                              </w:rPr>
                            </w:pPr>
                            <w:r>
                              <w:rPr>
                                <w:bCs/>
                              </w:rPr>
                              <w:t>Note that this implies the code points specified in Release 14 for anchor carrier CQI reporting in MSG3 are used for non-anchor carrier CQI reporting in MSG3.</w:t>
                            </w:r>
                          </w:p>
                          <w:p w14:paraId="3A27CA3B" w14:textId="79A4F97F" w:rsidR="00260F01" w:rsidRDefault="00260F01"/>
                        </w:txbxContent>
                      </wps:txbx>
                      <wps:bodyPr rot="0" vert="horz" wrap="square" lIns="91440" tIns="45720" rIns="91440" bIns="45720" anchor="t" anchorCtr="0">
                        <a:spAutoFit/>
                      </wps:bodyPr>
                    </wps:wsp>
                  </a:graphicData>
                </a:graphic>
              </wp:inline>
            </w:drawing>
          </mc:Choice>
          <mc:Fallback>
            <w:pict>
              <v:shapetype w14:anchorId="11A43304" id="_x0000_t202" coordsize="21600,21600" o:spt="202" path="m,l,21600r21600,l21600,xe">
                <v:stroke joinstyle="miter"/>
                <v:path gradientshapeok="t" o:connecttype="rect"/>
              </v:shapetype>
              <v:shape id="Text Box 2" o:spid="_x0000_s1026" type="#_x0000_t202" style="width: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GH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BaLVbksKOHoK+b5fFkm9TJWPT+3zof3AjSJh5o6FD/B&#10;s8ODDzEdVj2HxN88KNlupVLJcLtmoxw5MGyUbVqpghdhypChpqtFuZgY+CtEntafILQM2PFK6ppe&#10;n4NYFXl7Z9rUj4FJNZ0xZWVOREbuJhbD2IwnYRpoj0ipg6mzcRLx0IP7QcmAXV1T/33PnKBEfTAo&#10;y6qYz+MYJGO+uEIOibv0NJceZjhC1TRQMh03IY1OIszeoXxbmYiNOk+ZnHLFbk18nyYrjsOlnaJ+&#10;zf/6JwAAAP//AwBQSwMEFAAGAAgAAAAhAKyySCLbAAAABQEAAA8AAABkcnMvZG93bnJldi54bWxM&#10;j81OwzAQhO9IvIO1lbhRp5H4S+NUiKpnSkFC3Bx7G0eN1yF205SnZ+ECl5FGs5r5tlxNvhMjDrEN&#10;pGAxz0AgmWBbahS8vW6u70HEpMnqLhAqOGOEVXV5UerChhO94LhLjeASioVW4FLqCymjceh1nIce&#10;ibN9GLxObIdG2kGfuNx3Ms+yW+l1S7zgdI9PDs1hd/QK4nr72Zv9tj44e/56Xo835n3zodTVbHpc&#10;gkg4pb9j+MFndKiYqQ5HslF0CviR9KucPdxlbGsFeb7IQVal/E9ffQMAAP//AwBQSwECLQAUAAYA&#10;CAAAACEAtoM4kv4AAADhAQAAEwAAAAAAAAAAAAAAAAAAAAAAW0NvbnRlbnRfVHlwZXNdLnhtbFBL&#10;AQItABQABgAIAAAAIQA4/SH/1gAAAJQBAAALAAAAAAAAAAAAAAAAAC8BAABfcmVscy8ucmVsc1BL&#10;AQItABQABgAIAAAAIQCk64GHJQIAAEcEAAAOAAAAAAAAAAAAAAAAAC4CAABkcnMvZTJvRG9jLnht&#10;bFBLAQItABQABgAIAAAAIQCsskgi2wAAAAUBAAAPAAAAAAAAAAAAAAAAAH8EAABkcnMvZG93bnJl&#10;di54bWxQSwUGAAAAAAQABADzAAAAhwUAAAAA&#10;">
                <v:textbox style="mso-fit-shape-to-text:t">
                  <w:txbxContent>
                    <w:p w14:paraId="49048641" w14:textId="77777777" w:rsidR="00260F01" w:rsidRDefault="00260F01" w:rsidP="00260F01">
                      <w:pPr>
                        <w:spacing w:after="0"/>
                        <w:rPr>
                          <w:sz w:val="22"/>
                          <w:szCs w:val="22"/>
                        </w:rPr>
                      </w:pPr>
                      <w:r>
                        <w:rPr>
                          <w:sz w:val="22"/>
                          <w:szCs w:val="22"/>
                        </w:rPr>
                        <w:t>RAN2 has discussed the options to report CQI for non-anchor carrier in MSG3 for NB-IoT and has made the following agreements for non-EDT and EDT:</w:t>
                      </w:r>
                    </w:p>
                    <w:p w14:paraId="4D9F5509" w14:textId="77777777" w:rsidR="00260F01" w:rsidRDefault="00260F01" w:rsidP="00260F01">
                      <w:pPr>
                        <w:pStyle w:val="Agreement"/>
                        <w:numPr>
                          <w:ilvl w:val="0"/>
                          <w:numId w:val="30"/>
                        </w:numPr>
                      </w:pPr>
                      <w:r>
                        <w:t xml:space="preserve">Existing Msg3 signalling is used for reporting downlink channel quality when UE makes access on non-anchor carrier. </w:t>
                      </w:r>
                    </w:p>
                    <w:p w14:paraId="748E29E9" w14:textId="77777777" w:rsidR="00260F01" w:rsidRDefault="00260F01" w:rsidP="00260F01">
                      <w:pPr>
                        <w:pStyle w:val="Agreement"/>
                        <w:numPr>
                          <w:ilvl w:val="0"/>
                          <w:numId w:val="30"/>
                        </w:numPr>
                      </w:pPr>
                      <w:r>
                        <w:t>Existing SIB2 signalling is used to enable UE to report downlink channel quality on non-anchor carrier.</w:t>
                      </w:r>
                    </w:p>
                    <w:p w14:paraId="0CEAC237" w14:textId="77777777" w:rsidR="00260F01" w:rsidRDefault="00260F01" w:rsidP="00260F01">
                      <w:pPr>
                        <w:spacing w:after="0"/>
                        <w:rPr>
                          <w:sz w:val="22"/>
                          <w:szCs w:val="22"/>
                        </w:rPr>
                      </w:pPr>
                    </w:p>
                    <w:p w14:paraId="2529611E" w14:textId="77777777" w:rsidR="00260F01" w:rsidRDefault="00260F01" w:rsidP="00260F01">
                      <w:pPr>
                        <w:spacing w:after="0"/>
                        <w:rPr>
                          <w:bCs/>
                        </w:rPr>
                      </w:pPr>
                      <w:r>
                        <w:rPr>
                          <w:bCs/>
                        </w:rPr>
                        <w:t>Note that this implies the code points specified in Release 14 for anchor carrier CQI reporting in MSG3 are used for non-anchor carrier CQI reporting in MSG3.</w:t>
                      </w:r>
                    </w:p>
                    <w:p w14:paraId="3A27CA3B" w14:textId="79A4F97F" w:rsidR="00260F01" w:rsidRDefault="00260F01"/>
                  </w:txbxContent>
                </v:textbox>
                <w10:anchorlock/>
              </v:shape>
            </w:pict>
          </mc:Fallback>
        </mc:AlternateContent>
      </w:r>
    </w:p>
    <w:p w14:paraId="5831927B" w14:textId="15EE7CE6" w:rsidR="00696FED" w:rsidRDefault="00260F01" w:rsidP="00696FED">
      <w:pPr>
        <w:pStyle w:val="Heading1"/>
      </w:pPr>
      <w:r>
        <w:t>Remaining issues for quality reporting in msg3</w:t>
      </w:r>
    </w:p>
    <w:p w14:paraId="793A4C62" w14:textId="41C93912" w:rsidR="00260F01" w:rsidRDefault="00260F01" w:rsidP="00260F01">
      <w:pPr>
        <w:rPr>
          <w:lang w:val="en-GB"/>
        </w:rPr>
      </w:pPr>
      <w:r>
        <w:rPr>
          <w:lang w:val="en-GB"/>
        </w:rPr>
        <w:t>Given the LS input from RAN2, the following can be derived:</w:t>
      </w:r>
    </w:p>
    <w:p w14:paraId="5F9F3F94" w14:textId="5889F37E" w:rsidR="00260F01" w:rsidRDefault="00260F01" w:rsidP="00260F01">
      <w:pPr>
        <w:rPr>
          <w:lang w:val="en-GB"/>
        </w:rPr>
      </w:pPr>
      <w:r>
        <w:rPr>
          <w:lang w:val="en-GB"/>
        </w:rPr>
        <w:t>- The quality reporting is carried in RRC.</w:t>
      </w:r>
    </w:p>
    <w:p w14:paraId="3F4EFD38" w14:textId="50A002E7" w:rsidR="00260F01" w:rsidRDefault="00260F01" w:rsidP="00260F01">
      <w:pPr>
        <w:rPr>
          <w:lang w:val="en-GB"/>
        </w:rPr>
      </w:pPr>
      <w:r>
        <w:rPr>
          <w:lang w:val="en-GB"/>
        </w:rPr>
        <w:t>- There is only 1 carrier reported.</w:t>
      </w:r>
    </w:p>
    <w:p w14:paraId="259C3E92" w14:textId="3A51A299" w:rsidR="00260F01" w:rsidRDefault="00260F01" w:rsidP="00260F01">
      <w:pPr>
        <w:rPr>
          <w:lang w:val="en-GB"/>
        </w:rPr>
      </w:pPr>
      <w:r>
        <w:rPr>
          <w:lang w:val="en-GB"/>
        </w:rPr>
        <w:t>- The Rel-14 interpretation of code points is reused.</w:t>
      </w:r>
    </w:p>
    <w:p w14:paraId="3E6D7E23" w14:textId="6CEACDA9" w:rsidR="00260F01" w:rsidRPr="00260F01" w:rsidRDefault="00260F01" w:rsidP="00923ADB">
      <w:pPr>
        <w:rPr>
          <w:b/>
          <w:lang w:val="en-GB"/>
        </w:rPr>
      </w:pPr>
      <w:r>
        <w:rPr>
          <w:lang w:val="en-GB"/>
        </w:rPr>
        <w:t xml:space="preserve">With this, the remaining issue to be decided in RAN1/RAN4 seems to be reduced to </w:t>
      </w:r>
      <w:r w:rsidR="00923ADB">
        <w:rPr>
          <w:lang w:val="en-GB"/>
        </w:rPr>
        <w:t>determining which carrier is used for the measurements. RAN1 already agreed that at least the non-anchor carrier for RAR is supported for measurements. Thus, we make the following proposal.</w:t>
      </w:r>
    </w:p>
    <w:p w14:paraId="35498EB7" w14:textId="3E5903F5" w:rsidR="00151482" w:rsidRDefault="001849A3" w:rsidP="00151482">
      <w:pPr>
        <w:rPr>
          <w:b/>
          <w:lang w:val="en-GB"/>
        </w:rPr>
      </w:pPr>
      <w:r w:rsidRPr="001849A3">
        <w:rPr>
          <w:b/>
          <w:u w:val="single"/>
          <w:lang w:val="en-GB"/>
        </w:rPr>
        <w:t>Proposal 1:</w:t>
      </w:r>
      <w:r>
        <w:rPr>
          <w:lang w:val="en-GB"/>
        </w:rPr>
        <w:t xml:space="preserve"> </w:t>
      </w:r>
      <w:r w:rsidR="004621EA">
        <w:rPr>
          <w:b/>
          <w:lang w:val="en-GB"/>
        </w:rPr>
        <w:t>Confirm the following working assumption:</w:t>
      </w:r>
    </w:p>
    <w:p w14:paraId="77F9AE0F" w14:textId="7BCCC6ED" w:rsidR="004621EA" w:rsidRDefault="004621EA" w:rsidP="004621EA">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6D809F95" w14:textId="77777777" w:rsidR="0001213A" w:rsidRDefault="0001213A" w:rsidP="0001213A">
      <w:pPr>
        <w:rPr>
          <w:lang w:val="en-GB"/>
        </w:rPr>
      </w:pPr>
    </w:p>
    <w:p w14:paraId="7566DB2B" w14:textId="51430B20" w:rsidR="0001213A" w:rsidRDefault="00964BE2" w:rsidP="00151482">
      <w:pPr>
        <w:rPr>
          <w:lang w:val="en-GB"/>
        </w:rPr>
      </w:pPr>
      <w:r>
        <w:rPr>
          <w:lang w:val="en-GB"/>
        </w:rPr>
        <w:t>In RAN1#96, the following carriers were identified as potential candidates</w:t>
      </w:r>
      <w:r w:rsidR="00923ADB">
        <w:rPr>
          <w:lang w:val="en-GB"/>
        </w:rPr>
        <w:t xml:space="preserve"> for measurements</w:t>
      </w:r>
      <w:r>
        <w:rPr>
          <w:lang w:val="en-GB"/>
        </w:rPr>
        <w:t>. We present our views on supporting the different options</w:t>
      </w:r>
      <w:r w:rsidR="00B83F26">
        <w:rPr>
          <w:lang w:val="en-GB"/>
        </w:rPr>
        <w:t>:</w:t>
      </w:r>
    </w:p>
    <w:p w14:paraId="350E04F1" w14:textId="083F0408" w:rsidR="00964BE2" w:rsidRPr="00964BE2" w:rsidRDefault="00964BE2" w:rsidP="00964BE2">
      <w:pPr>
        <w:pStyle w:val="ListParagraph"/>
        <w:numPr>
          <w:ilvl w:val="0"/>
          <w:numId w:val="21"/>
        </w:numPr>
      </w:pPr>
      <w:r>
        <w:rPr>
          <w:b/>
        </w:rPr>
        <w:t>Paging carrier:</w:t>
      </w:r>
      <w:r w:rsidRPr="00964BE2">
        <w:t xml:space="preserve"> UEs in idle mode have to periodically monitor paging, and thus it could be argued that the UE does not need additional power to monitor the paging carrier. In many cases, however, this may not be true, or there may be issues with this approach:</w:t>
      </w:r>
    </w:p>
    <w:p w14:paraId="74DE20EB" w14:textId="27978E9B" w:rsidR="00964BE2" w:rsidRPr="00964BE2" w:rsidRDefault="00964BE2" w:rsidP="00964BE2">
      <w:pPr>
        <w:pStyle w:val="ListParagraph"/>
        <w:numPr>
          <w:ilvl w:val="1"/>
          <w:numId w:val="21"/>
        </w:numPr>
      </w:pPr>
      <w:r w:rsidRPr="00964BE2">
        <w:t xml:space="preserve">UEs in PSM may not monitor paging during a long period of </w:t>
      </w:r>
      <w:proofErr w:type="gramStart"/>
      <w:r w:rsidRPr="00964BE2">
        <w:t>time, and</w:t>
      </w:r>
      <w:proofErr w:type="gramEnd"/>
      <w:r w:rsidRPr="00964BE2">
        <w:t xml:space="preserve"> may not monitor paging before performing access for MO data.</w:t>
      </w:r>
    </w:p>
    <w:p w14:paraId="7C46A042" w14:textId="0B2CA23D" w:rsidR="00964BE2" w:rsidRPr="00964BE2" w:rsidRDefault="00964BE2" w:rsidP="00964BE2">
      <w:pPr>
        <w:pStyle w:val="ListParagraph"/>
        <w:numPr>
          <w:ilvl w:val="1"/>
          <w:numId w:val="21"/>
        </w:numPr>
      </w:pPr>
      <w:r w:rsidRPr="00964BE2">
        <w:t xml:space="preserve">UEs in </w:t>
      </w:r>
      <w:proofErr w:type="spellStart"/>
      <w:r w:rsidRPr="00964BE2">
        <w:t>eDRX</w:t>
      </w:r>
      <w:proofErr w:type="spellEnd"/>
      <w:r w:rsidRPr="00964BE2">
        <w:t xml:space="preserve"> may have stale measurements (if MO data arrives in the middle of </w:t>
      </w:r>
      <w:proofErr w:type="gramStart"/>
      <w:r w:rsidRPr="00964BE2">
        <w:t>a</w:t>
      </w:r>
      <w:proofErr w:type="gramEnd"/>
      <w:r w:rsidRPr="00964BE2">
        <w:t xml:space="preserve"> </w:t>
      </w:r>
      <w:proofErr w:type="spellStart"/>
      <w:r w:rsidRPr="00964BE2">
        <w:t>eDRX</w:t>
      </w:r>
      <w:proofErr w:type="spellEnd"/>
      <w:r w:rsidRPr="00964BE2">
        <w:t xml:space="preserve"> cycle).</w:t>
      </w:r>
    </w:p>
    <w:p w14:paraId="4A58A74C" w14:textId="651A81CA" w:rsidR="00964BE2" w:rsidRDefault="00964BE2" w:rsidP="00964BE2">
      <w:pPr>
        <w:pStyle w:val="ListParagraph"/>
        <w:numPr>
          <w:ilvl w:val="1"/>
          <w:numId w:val="21"/>
        </w:numPr>
      </w:pPr>
      <w:r w:rsidRPr="00964BE2">
        <w:t>A UE that has just performed cell reselection right before MO data arrival may</w:t>
      </w:r>
      <w:r>
        <w:t xml:space="preserve"> not have any measurements of the paging carrier.</w:t>
      </w:r>
    </w:p>
    <w:p w14:paraId="44F21BEB" w14:textId="5F5BC588" w:rsidR="00964BE2" w:rsidRPr="00964BE2" w:rsidRDefault="00964BE2" w:rsidP="00964BE2">
      <w:pPr>
        <w:pStyle w:val="ListParagraph"/>
        <w:numPr>
          <w:ilvl w:val="1"/>
          <w:numId w:val="21"/>
        </w:numPr>
      </w:pPr>
      <w:r>
        <w:lastRenderedPageBreak/>
        <w:t>In general, NRS availability in the paging carrier is not guaranteed (except for carriers that enable the Rel-16 feature of NRS presence in non-anchor carriers)</w:t>
      </w:r>
    </w:p>
    <w:p w14:paraId="2CE43BC4" w14:textId="77777777" w:rsidR="00964BE2" w:rsidRDefault="00964BE2" w:rsidP="00964BE2">
      <w:pPr>
        <w:pStyle w:val="ListParagraph"/>
        <w:ind w:left="1440"/>
        <w:rPr>
          <w:b/>
        </w:rPr>
      </w:pPr>
    </w:p>
    <w:p w14:paraId="632FC461" w14:textId="1A1574E2" w:rsidR="00964BE2" w:rsidRPr="00B83F26" w:rsidRDefault="00964BE2" w:rsidP="00964BE2">
      <w:pPr>
        <w:pStyle w:val="ListParagraph"/>
        <w:numPr>
          <w:ilvl w:val="0"/>
          <w:numId w:val="21"/>
        </w:numPr>
        <w:rPr>
          <w:b/>
        </w:rPr>
      </w:pPr>
      <w:r>
        <w:rPr>
          <w:b/>
        </w:rPr>
        <w:t>Anchor carrier</w:t>
      </w:r>
      <w:r w:rsidR="00356644">
        <w:rPr>
          <w:b/>
        </w:rPr>
        <w:t>:</w:t>
      </w:r>
      <w:r w:rsidR="006A47EA">
        <w:rPr>
          <w:b/>
        </w:rPr>
        <w:t xml:space="preserve"> </w:t>
      </w:r>
      <w:r w:rsidR="006A47EA">
        <w:t>In most cases, the UE has to monitor the anchor carrier before performing random access. Some exceptions to this case are the RRM relaxations with WUS and the measurements in non-anchor carrier (if introduced in Rel-15).</w:t>
      </w:r>
    </w:p>
    <w:p w14:paraId="4431C28A" w14:textId="77777777" w:rsidR="00B83F26" w:rsidRDefault="00B83F26" w:rsidP="00B83F26">
      <w:pPr>
        <w:pStyle w:val="ListParagraph"/>
        <w:rPr>
          <w:b/>
        </w:rPr>
      </w:pPr>
    </w:p>
    <w:p w14:paraId="12F302DF" w14:textId="2F35D3F7" w:rsidR="00964BE2" w:rsidRPr="00B83F26" w:rsidRDefault="00964BE2" w:rsidP="00964BE2">
      <w:pPr>
        <w:pStyle w:val="ListParagraph"/>
        <w:numPr>
          <w:ilvl w:val="0"/>
          <w:numId w:val="21"/>
        </w:numPr>
        <w:rPr>
          <w:b/>
        </w:rPr>
      </w:pPr>
      <w:r>
        <w:rPr>
          <w:b/>
        </w:rPr>
        <w:t xml:space="preserve">Carrier configured by </w:t>
      </w:r>
      <w:proofErr w:type="spellStart"/>
      <w:r w:rsidRPr="00964BE2">
        <w:rPr>
          <w:b/>
          <w:i/>
        </w:rPr>
        <w:t>CarrierConfigDedicated</w:t>
      </w:r>
      <w:proofErr w:type="spellEnd"/>
      <w:r w:rsidRPr="00964BE2">
        <w:rPr>
          <w:b/>
          <w:i/>
        </w:rPr>
        <w:t>-NB</w:t>
      </w:r>
      <w:r w:rsidRPr="00964BE2">
        <w:rPr>
          <w:b/>
        </w:rPr>
        <w:t xml:space="preserve"> in connected mode</w:t>
      </w:r>
      <w:r w:rsidR="006A47EA">
        <w:rPr>
          <w:b/>
        </w:rPr>
        <w:t xml:space="preserve">: </w:t>
      </w:r>
      <w:r w:rsidR="00B83F26">
        <w:t xml:space="preserve">The UE is monitoring USS in this carrier, and thus can perform quality measurements while doing it. When triggering RA procedure for SR or PDCCH order, the UE can include the quality information for the unicast carrier. With the introduction of connected mode measurements, however, the value of this reporting may be reduced, since the </w:t>
      </w:r>
      <w:proofErr w:type="spellStart"/>
      <w:r w:rsidR="00B83F26">
        <w:t>eNB</w:t>
      </w:r>
      <w:proofErr w:type="spellEnd"/>
      <w:r w:rsidR="00B83F26">
        <w:t xml:space="preserve"> can always request the measurement upon completion of the </w:t>
      </w:r>
      <w:proofErr w:type="gramStart"/>
      <w:r w:rsidR="00B83F26">
        <w:t>random access</w:t>
      </w:r>
      <w:proofErr w:type="gramEnd"/>
      <w:r w:rsidR="00B83F26">
        <w:t xml:space="preserve"> procedure.</w:t>
      </w:r>
    </w:p>
    <w:p w14:paraId="3F1169D2" w14:textId="77777777" w:rsidR="00B83F26" w:rsidRDefault="00B83F26" w:rsidP="00B83F26">
      <w:pPr>
        <w:pStyle w:val="ListParagraph"/>
        <w:rPr>
          <w:b/>
        </w:rPr>
      </w:pPr>
    </w:p>
    <w:p w14:paraId="1D5C34F4" w14:textId="38FB6959" w:rsidR="00964BE2" w:rsidRPr="00964BE2" w:rsidRDefault="00964BE2" w:rsidP="00964BE2">
      <w:pPr>
        <w:numPr>
          <w:ilvl w:val="0"/>
          <w:numId w:val="21"/>
        </w:numPr>
        <w:overflowPunct/>
        <w:autoSpaceDE/>
        <w:autoSpaceDN/>
        <w:adjustRightInd/>
        <w:spacing w:after="0"/>
        <w:textAlignment w:val="auto"/>
        <w:rPr>
          <w:rFonts w:ascii="Calibri" w:eastAsia="Calibri" w:hAnsi="Calibri"/>
          <w:b/>
          <w:sz w:val="22"/>
          <w:szCs w:val="22"/>
        </w:rPr>
      </w:pPr>
      <w:r w:rsidRPr="00964BE2">
        <w:rPr>
          <w:rFonts w:ascii="Calibri" w:eastAsia="Calibri" w:hAnsi="Calibri"/>
          <w:b/>
          <w:sz w:val="22"/>
          <w:szCs w:val="22"/>
        </w:rPr>
        <w:t xml:space="preserve">Other </w:t>
      </w:r>
      <w:r w:rsidRPr="00964BE2">
        <w:rPr>
          <w:rFonts w:ascii="Calibri" w:eastAsia="Calibri" w:hAnsi="Calibri" w:hint="eastAsia"/>
          <w:b/>
          <w:sz w:val="22"/>
          <w:szCs w:val="22"/>
        </w:rPr>
        <w:t>carrier</w:t>
      </w:r>
      <w:r w:rsidRPr="00964BE2">
        <w:rPr>
          <w:rFonts w:ascii="Calibri" w:eastAsia="Calibri" w:hAnsi="Calibri"/>
          <w:b/>
          <w:sz w:val="22"/>
          <w:szCs w:val="22"/>
        </w:rPr>
        <w:t>s</w:t>
      </w:r>
      <w:r w:rsidRPr="00964BE2">
        <w:rPr>
          <w:rFonts w:ascii="Calibri" w:eastAsia="Calibri" w:hAnsi="Calibri" w:hint="eastAsia"/>
          <w:b/>
          <w:sz w:val="22"/>
          <w:szCs w:val="22"/>
        </w:rPr>
        <w:t xml:space="preserve"> </w:t>
      </w:r>
      <w:r w:rsidRPr="00964BE2">
        <w:rPr>
          <w:rFonts w:ascii="Calibri" w:eastAsia="Calibri" w:hAnsi="Calibri"/>
          <w:b/>
          <w:sz w:val="22"/>
          <w:szCs w:val="22"/>
        </w:rPr>
        <w:t>configured by network with implicit or explicit signaling</w:t>
      </w:r>
      <w:r w:rsidR="00B83F26">
        <w:rPr>
          <w:rFonts w:ascii="Calibri" w:eastAsia="Calibri" w:hAnsi="Calibri"/>
          <w:b/>
          <w:sz w:val="22"/>
          <w:szCs w:val="22"/>
        </w:rPr>
        <w:t xml:space="preserve">: </w:t>
      </w:r>
      <w:r w:rsidR="00B83F26" w:rsidRPr="00B83F26">
        <w:rPr>
          <w:rFonts w:ascii="Calibri" w:eastAsia="Calibri" w:hAnsi="Calibri"/>
          <w:sz w:val="22"/>
          <w:szCs w:val="22"/>
        </w:rPr>
        <w:t>This would require additional power consumption, since the UE, in general, does not monitor any other carrier than the identified above before transmitting msg3.</w:t>
      </w:r>
    </w:p>
    <w:p w14:paraId="4A4D1B17" w14:textId="76EBF129" w:rsidR="006A47EA" w:rsidRDefault="006A47EA" w:rsidP="006A47EA">
      <w:pPr>
        <w:rPr>
          <w:b/>
        </w:rPr>
      </w:pPr>
    </w:p>
    <w:p w14:paraId="548F9A92" w14:textId="3672A841" w:rsidR="00B83F26" w:rsidRPr="00B83F26" w:rsidRDefault="00B83F26" w:rsidP="006A47EA">
      <w:r w:rsidRPr="00B83F26">
        <w:t>In view of the above, we make the following proposal:</w:t>
      </w:r>
    </w:p>
    <w:p w14:paraId="5F6BBC0C" w14:textId="071A9FE9" w:rsidR="006A47EA" w:rsidRDefault="006A47EA" w:rsidP="006A47EA">
      <w:pPr>
        <w:rPr>
          <w:b/>
        </w:rPr>
      </w:pPr>
      <w:r w:rsidRPr="006A47EA">
        <w:rPr>
          <w:b/>
          <w:u w:val="single"/>
        </w:rPr>
        <w:t>Proposal 2:</w:t>
      </w:r>
      <w:r>
        <w:rPr>
          <w:b/>
        </w:rPr>
        <w:t xml:space="preserve"> For </w:t>
      </w:r>
      <w:r w:rsidR="00B83F26">
        <w:rPr>
          <w:b/>
        </w:rPr>
        <w:t>quality report in msg3, if channel quality measurement in carriers other than the msg2 carrier are allowed, they are restricted to one of the following carriers:</w:t>
      </w:r>
    </w:p>
    <w:p w14:paraId="237551C3" w14:textId="4BCDE770" w:rsidR="00B83F26" w:rsidRDefault="00B83F26" w:rsidP="006A47EA">
      <w:pPr>
        <w:rPr>
          <w:b/>
        </w:rPr>
      </w:pPr>
      <w:r>
        <w:rPr>
          <w:b/>
        </w:rPr>
        <w:t>- In idle mode, the anchor carrier.</w:t>
      </w:r>
    </w:p>
    <w:p w14:paraId="35349A31" w14:textId="60426422" w:rsidR="00B83F26" w:rsidRPr="006A47EA" w:rsidRDefault="00B83F26" w:rsidP="006A47EA">
      <w:pPr>
        <w:rPr>
          <w:b/>
        </w:rPr>
      </w:pPr>
      <w:r>
        <w:rPr>
          <w:b/>
        </w:rPr>
        <w:t xml:space="preserve">- In connected mode, the carrier configured by </w:t>
      </w:r>
      <w:proofErr w:type="spellStart"/>
      <w:r w:rsidRPr="00964BE2">
        <w:rPr>
          <w:b/>
          <w:i/>
          <w:szCs w:val="22"/>
        </w:rPr>
        <w:t>CarrierConfigDedicated</w:t>
      </w:r>
      <w:proofErr w:type="spellEnd"/>
      <w:r w:rsidRPr="00964BE2">
        <w:rPr>
          <w:b/>
          <w:i/>
          <w:szCs w:val="22"/>
        </w:rPr>
        <w:t>-NB</w:t>
      </w:r>
      <w:r>
        <w:rPr>
          <w:b/>
          <w:i/>
          <w:szCs w:val="22"/>
        </w:rPr>
        <w:t>.</w:t>
      </w:r>
    </w:p>
    <w:p w14:paraId="2FB0AA63" w14:textId="4978EEE3" w:rsidR="0001213A" w:rsidRDefault="0001213A" w:rsidP="00151482">
      <w:pPr>
        <w:rPr>
          <w:b/>
          <w:lang w:val="en-GB"/>
        </w:rPr>
      </w:pPr>
    </w:p>
    <w:p w14:paraId="7C3A294B" w14:textId="0748FB98" w:rsidR="00DD4E92" w:rsidRDefault="00DD4E92" w:rsidP="00DD4E92">
      <w:pPr>
        <w:pStyle w:val="Heading1"/>
      </w:pPr>
      <w:r>
        <w:t>Quality report in connected mode</w:t>
      </w:r>
    </w:p>
    <w:p w14:paraId="1259231C" w14:textId="4BCBC9E9" w:rsidR="008C7951" w:rsidRDefault="00DD4E92" w:rsidP="008C7951">
      <w:pPr>
        <w:rPr>
          <w:b/>
        </w:rPr>
      </w:pPr>
      <w:r>
        <w:t xml:space="preserve">Apart from the reference configuration for reporting (which is already agreed in RAN1#96b), the remaining issues (triggering, encoding of CQI, </w:t>
      </w:r>
      <w:proofErr w:type="spellStart"/>
      <w:r>
        <w:t>etc</w:t>
      </w:r>
      <w:proofErr w:type="spellEnd"/>
      <w:r>
        <w:t>) seems to be discussed in RAN2 (see agreements below reached in the previous meeting).</w:t>
      </w:r>
      <w:r w:rsidR="008C7951">
        <w:t xml:space="preserve"> This includes a working assumption on reusing the same code points as msg3 reporting.</w:t>
      </w:r>
    </w:p>
    <w:p w14:paraId="0B9B225D" w14:textId="179C6664" w:rsidR="008C7951" w:rsidRDefault="008C7951" w:rsidP="008C7951">
      <w:pPr>
        <w:rPr>
          <w:b/>
        </w:rPr>
      </w:pPr>
      <w:r w:rsidRPr="00DD4E92">
        <w:rPr>
          <w:b/>
          <w:noProof/>
          <w:lang w:val="x-none"/>
        </w:rPr>
        <mc:AlternateContent>
          <mc:Choice Requires="wps">
            <w:drawing>
              <wp:inline distT="0" distB="0" distL="0" distR="0" wp14:anchorId="1E6376D9" wp14:editId="18201BCC">
                <wp:extent cx="5426016" cy="1404620"/>
                <wp:effectExtent l="0" t="0" r="22860" b="222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016" cy="1404620"/>
                        </a:xfrm>
                        <a:prstGeom prst="rect">
                          <a:avLst/>
                        </a:prstGeom>
                        <a:solidFill>
                          <a:srgbClr val="FFFFFF"/>
                        </a:solidFill>
                        <a:ln w="9525">
                          <a:solidFill>
                            <a:srgbClr val="000000"/>
                          </a:solidFill>
                          <a:miter lim="800000"/>
                          <a:headEnd/>
                          <a:tailEnd/>
                        </a:ln>
                      </wps:spPr>
                      <wps:txbx>
                        <w:txbxContent>
                          <w:p w14:paraId="5047B6DE" w14:textId="77777777" w:rsidR="008C7951" w:rsidRPr="00DD4E92" w:rsidRDefault="008C7951" w:rsidP="008C7951">
                            <w:pPr>
                              <w:rPr>
                                <w:b/>
                                <w:sz w:val="18"/>
                              </w:rPr>
                            </w:pPr>
                            <w:r w:rsidRPr="00DD4E92">
                              <w:rPr>
                                <w:b/>
                                <w:sz w:val="18"/>
                              </w:rPr>
                              <w:t>Agreements:</w:t>
                            </w:r>
                          </w:p>
                          <w:p w14:paraId="6A3F3B5C" w14:textId="77777777" w:rsidR="008C7951" w:rsidRPr="00DD4E92" w:rsidRDefault="008C7951" w:rsidP="008C7951">
                            <w:pPr>
                              <w:pStyle w:val="Doc-text2"/>
                              <w:ind w:left="0" w:firstLine="0"/>
                              <w:rPr>
                                <w:sz w:val="18"/>
                              </w:rPr>
                            </w:pPr>
                          </w:p>
                          <w:p w14:paraId="16D53B06"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val="en-US" w:eastAsia="en-US"/>
                              </w:rPr>
                              <w:t>The DL channel quality reported in connected mode corresponds to the carrier used for the unicast transmission (i.e. configured by MSG4 or by a subsequent reconfiguration procedure).</w:t>
                            </w:r>
                          </w:p>
                          <w:p w14:paraId="0D461FA9" w14:textId="77777777" w:rsidR="008C7951" w:rsidRPr="00DD4E92" w:rsidRDefault="008C7951" w:rsidP="008C7951">
                            <w:pPr>
                              <w:pStyle w:val="Doc-text2"/>
                              <w:ind w:left="720" w:firstLine="0"/>
                              <w:rPr>
                                <w:sz w:val="18"/>
                                <w:lang w:val="en-US" w:eastAsia="en-US"/>
                              </w:rPr>
                            </w:pPr>
                          </w:p>
                          <w:p w14:paraId="56395F00"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eastAsia="en-US"/>
                              </w:rPr>
                              <w:t xml:space="preserve">eNB enables the reporting of the DL Channel quality in connected mode. </w:t>
                            </w:r>
                          </w:p>
                          <w:p w14:paraId="71FE5D36" w14:textId="77777777" w:rsidR="008C7951" w:rsidRPr="00DD4E92" w:rsidRDefault="008C7951" w:rsidP="008C7951">
                            <w:pPr>
                              <w:pStyle w:val="Doc-text2"/>
                              <w:numPr>
                                <w:ilvl w:val="1"/>
                                <w:numId w:val="31"/>
                              </w:numPr>
                              <w:overflowPunct/>
                              <w:autoSpaceDE/>
                              <w:autoSpaceDN/>
                              <w:adjustRightInd/>
                              <w:textAlignment w:val="auto"/>
                              <w:rPr>
                                <w:sz w:val="18"/>
                                <w:lang w:val="en-US" w:eastAsia="en-US"/>
                              </w:rPr>
                            </w:pPr>
                            <w:r w:rsidRPr="00DD4E92">
                              <w:rPr>
                                <w:sz w:val="18"/>
                                <w:lang w:val="en-US" w:eastAsia="en-US"/>
                              </w:rPr>
                              <w:t>FFS whether dedicated or broadcast signaling is used for enabling</w:t>
                            </w:r>
                          </w:p>
                          <w:p w14:paraId="464AD521" w14:textId="77777777" w:rsidR="008C7951" w:rsidRPr="00DD4E92" w:rsidRDefault="008C7951" w:rsidP="008C7951">
                            <w:pPr>
                              <w:pStyle w:val="Doc-text2"/>
                              <w:ind w:left="720" w:firstLine="0"/>
                              <w:rPr>
                                <w:sz w:val="18"/>
                                <w:lang w:val="en-US" w:eastAsia="en-US"/>
                              </w:rPr>
                            </w:pPr>
                          </w:p>
                          <w:p w14:paraId="3FDF3E36"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eastAsia="en-US"/>
                              </w:rPr>
                              <w:t>Periodic reporting or on-demand reporting are not supported.</w:t>
                            </w:r>
                          </w:p>
                          <w:p w14:paraId="726274AE" w14:textId="77777777" w:rsidR="008C7951" w:rsidRPr="00DD4E92" w:rsidRDefault="008C7951" w:rsidP="008C7951">
                            <w:pPr>
                              <w:pStyle w:val="Doc-text2"/>
                              <w:ind w:left="720" w:firstLine="0"/>
                              <w:rPr>
                                <w:sz w:val="18"/>
                                <w:lang w:val="en-US" w:eastAsia="en-US"/>
                              </w:rPr>
                            </w:pPr>
                          </w:p>
                          <w:p w14:paraId="462339F6"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val="en-US" w:eastAsia="en-US"/>
                              </w:rPr>
                              <w:t>DL channel quality reported in connected mode is optional for the UE</w:t>
                            </w:r>
                          </w:p>
                          <w:p w14:paraId="50736ADB" w14:textId="77777777" w:rsidR="008C7951" w:rsidRPr="00DD4E92" w:rsidRDefault="008C7951" w:rsidP="008C7951">
                            <w:pPr>
                              <w:pStyle w:val="Doc-text2"/>
                              <w:ind w:left="0" w:firstLine="0"/>
                              <w:rPr>
                                <w:sz w:val="18"/>
                              </w:rPr>
                            </w:pPr>
                          </w:p>
                          <w:p w14:paraId="76D74140" w14:textId="77777777" w:rsidR="008C7951" w:rsidRPr="00DD4E92" w:rsidRDefault="008C7951" w:rsidP="008C7951">
                            <w:pPr>
                              <w:pStyle w:val="Doc-text2"/>
                              <w:numPr>
                                <w:ilvl w:val="0"/>
                                <w:numId w:val="32"/>
                              </w:numPr>
                              <w:overflowPunct/>
                              <w:autoSpaceDE/>
                              <w:autoSpaceDN/>
                              <w:adjustRightInd/>
                              <w:textAlignment w:val="auto"/>
                              <w:rPr>
                                <w:sz w:val="18"/>
                              </w:rPr>
                            </w:pPr>
                            <w:r w:rsidRPr="00DD4E92">
                              <w:rPr>
                                <w:sz w:val="18"/>
                              </w:rPr>
                              <w:t>Working assumption that the same code points as Msg3 reporting is used.</w:t>
                            </w:r>
                          </w:p>
                          <w:p w14:paraId="3AEF3175" w14:textId="77777777" w:rsidR="008C7951" w:rsidRPr="00DD4E92" w:rsidRDefault="008C7951" w:rsidP="008C7951">
                            <w:pPr>
                              <w:pStyle w:val="Doc-text2"/>
                              <w:ind w:left="720" w:firstLine="0"/>
                              <w:rPr>
                                <w:sz w:val="18"/>
                              </w:rPr>
                            </w:pPr>
                          </w:p>
                          <w:p w14:paraId="05491D10" w14:textId="77777777" w:rsidR="008C7951" w:rsidRPr="00DD4E92" w:rsidRDefault="008C7951" w:rsidP="008C7951">
                            <w:pPr>
                              <w:pStyle w:val="Doc-text2"/>
                              <w:numPr>
                                <w:ilvl w:val="0"/>
                                <w:numId w:val="32"/>
                              </w:numPr>
                              <w:overflowPunct/>
                              <w:autoSpaceDE/>
                              <w:autoSpaceDN/>
                              <w:adjustRightInd/>
                              <w:textAlignment w:val="auto"/>
                              <w:rPr>
                                <w:sz w:val="18"/>
                              </w:rPr>
                            </w:pPr>
                            <w:r w:rsidRPr="00DD4E92">
                              <w:rPr>
                                <w:sz w:val="18"/>
                              </w:rPr>
                              <w:t>FFS whether MAC or RRC is used for reporting</w:t>
                            </w:r>
                          </w:p>
                          <w:p w14:paraId="60ECB432" w14:textId="77777777" w:rsidR="008C7951" w:rsidRPr="00DD4E92" w:rsidRDefault="008C7951" w:rsidP="008C7951">
                            <w:pPr>
                              <w:rPr>
                                <w:lang w:val="x-none"/>
                              </w:rPr>
                            </w:pPr>
                          </w:p>
                        </w:txbxContent>
                      </wps:txbx>
                      <wps:bodyPr rot="0" vert="horz" wrap="square" lIns="91440" tIns="45720" rIns="91440" bIns="45720" anchor="t" anchorCtr="0">
                        <a:spAutoFit/>
                      </wps:bodyPr>
                    </wps:wsp>
                  </a:graphicData>
                </a:graphic>
              </wp:inline>
            </w:drawing>
          </mc:Choice>
          <mc:Fallback>
            <w:pict>
              <v:shape w14:anchorId="1E6376D9" id="_x0000_s1027" type="#_x0000_t202" style="width:42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RPMJwIAAEwEAAAOAAAAZHJzL2Uyb0RvYy54bWysVNuO0zAQfUfiHyy/01yUlt1o09XSpQhp&#10;WZB2+YCJ4zQWvgTbbVK+nrGTLRHwhMiDZXvGx2fOGefmdlSSnLh1wuiKZquUEq6ZaYQ+VPTr8/7N&#10;FSXOg25AGs0reuaO3m5fv7oZ+pLnpjOy4ZYgiHbl0Fe0874vk8SxjitwK9NzjcHWWAUel/aQNBYG&#10;RFcyydN0kwzGNr01jDuHu/dTkG4jftty5j+3reOeyIoiNx9HG8c6jMn2BsqDhb4TbKYB/8BCgdB4&#10;6QXqHjyQoxV/QCnBrHGm9StmVGLaVjAea8BqsvS3ap466HmsBcVx/UUm9/9g2ePpiyWiQe8o0aDQ&#10;omc+evLOjCQP6gy9KzHpqcc0P+J2yAyVuv7BsG+OaLPrQB/4nbVm6Dg0yC4LJ5PF0QnHBZB6+GQa&#10;vAaO3kSgsbUqAKIYBNHRpfPFmUCF4ea6yDdptqGEYSwr0mKTR+8SKF+O99b5D9woEiYVtWh9hIfT&#10;g/OBDpQvKZG+kaLZCynjwh7qnbTkBNgm+/jFCrDKZZrUZKjo9TpfTwosY24JkcbvbxBKeOx3KVRF&#10;ry5JUAbd3usmdqMHIac5UpZ6FjJoN6nox3qcHZv9qU1zRmWtmdobnyNOOmN/UDJga1fUfT+C5ZTI&#10;jxrduc6KIryFuCjWb1FKYpeRehkBzRCqop6Sabrz8f1MPXCHLu5F1DfYPTGZKWPLRtnn5xXexHId&#10;s379BLY/AQAA//8DAFBLAwQUAAYACAAAACEA1fdiBNwAAAAFAQAADwAAAGRycy9kb3ducmV2Lnht&#10;bEyPwW7CMBBE75X4B2uRuBWHiFQojYOqIs5QilT15thLHBGv09iEwNfX7aW9rDSa0czbYj3alg3Y&#10;+8aRgMU8AYaknG6oFnB83z6ugPkgScvWEQq4oYd1OXkoZK7dld5wOISaxRLyuRRgQuhyzr0yaKWf&#10;uw4peifXWxmi7Guue3mN5bblaZI8cSsbigtGdvhqUJ0PFyvAb/ZfnTrtq7PRt/tuM2TqY/spxGw6&#10;vjwDCziGvzD84Ed0KCNT5S6kPWsFxEfC743eKltmwCoBabpIgZcF/09ffgMAAP//AwBQSwECLQAU&#10;AAYACAAAACEAtoM4kv4AAADhAQAAEwAAAAAAAAAAAAAAAAAAAAAAW0NvbnRlbnRfVHlwZXNdLnht&#10;bFBLAQItABQABgAIAAAAIQA4/SH/1gAAAJQBAAALAAAAAAAAAAAAAAAAAC8BAABfcmVscy8ucmVs&#10;c1BLAQItABQABgAIAAAAIQCCqRPMJwIAAEwEAAAOAAAAAAAAAAAAAAAAAC4CAABkcnMvZTJvRG9j&#10;LnhtbFBLAQItABQABgAIAAAAIQDV92IE3AAAAAUBAAAPAAAAAAAAAAAAAAAAAIEEAABkcnMvZG93&#10;bnJldi54bWxQSwUGAAAAAAQABADzAAAAigUAAAAA&#10;">
                <v:textbox style="mso-fit-shape-to-text:t">
                  <w:txbxContent>
                    <w:p w14:paraId="5047B6DE" w14:textId="77777777" w:rsidR="008C7951" w:rsidRPr="00DD4E92" w:rsidRDefault="008C7951" w:rsidP="008C7951">
                      <w:pPr>
                        <w:rPr>
                          <w:b/>
                          <w:sz w:val="18"/>
                        </w:rPr>
                      </w:pPr>
                      <w:r w:rsidRPr="00DD4E92">
                        <w:rPr>
                          <w:b/>
                          <w:sz w:val="18"/>
                        </w:rPr>
                        <w:t>Agreements:</w:t>
                      </w:r>
                    </w:p>
                    <w:p w14:paraId="6A3F3B5C" w14:textId="77777777" w:rsidR="008C7951" w:rsidRPr="00DD4E92" w:rsidRDefault="008C7951" w:rsidP="008C7951">
                      <w:pPr>
                        <w:pStyle w:val="Doc-text2"/>
                        <w:ind w:left="0" w:firstLine="0"/>
                        <w:rPr>
                          <w:sz w:val="18"/>
                        </w:rPr>
                      </w:pPr>
                    </w:p>
                    <w:p w14:paraId="16D53B06"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val="en-US" w:eastAsia="en-US"/>
                        </w:rPr>
                        <w:t>The DL channel quality reported in connected mode corresponds to the carrier used for the unicast transmission (i.e. configured by MSG4 or by a subsequent reconfiguration procedure).</w:t>
                      </w:r>
                    </w:p>
                    <w:p w14:paraId="0D461FA9" w14:textId="77777777" w:rsidR="008C7951" w:rsidRPr="00DD4E92" w:rsidRDefault="008C7951" w:rsidP="008C7951">
                      <w:pPr>
                        <w:pStyle w:val="Doc-text2"/>
                        <w:ind w:left="720" w:firstLine="0"/>
                        <w:rPr>
                          <w:sz w:val="18"/>
                          <w:lang w:val="en-US" w:eastAsia="en-US"/>
                        </w:rPr>
                      </w:pPr>
                    </w:p>
                    <w:p w14:paraId="56395F00"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proofErr w:type="spellStart"/>
                      <w:r w:rsidRPr="00DD4E92">
                        <w:rPr>
                          <w:sz w:val="18"/>
                          <w:lang w:eastAsia="en-US"/>
                        </w:rPr>
                        <w:t>eNB</w:t>
                      </w:r>
                      <w:proofErr w:type="spellEnd"/>
                      <w:r w:rsidRPr="00DD4E92">
                        <w:rPr>
                          <w:sz w:val="18"/>
                          <w:lang w:eastAsia="en-US"/>
                        </w:rPr>
                        <w:t xml:space="preserve"> enables the reporting of the DL Channel quality in connected mode. </w:t>
                      </w:r>
                    </w:p>
                    <w:p w14:paraId="71FE5D36" w14:textId="77777777" w:rsidR="008C7951" w:rsidRPr="00DD4E92" w:rsidRDefault="008C7951" w:rsidP="008C7951">
                      <w:pPr>
                        <w:pStyle w:val="Doc-text2"/>
                        <w:numPr>
                          <w:ilvl w:val="1"/>
                          <w:numId w:val="31"/>
                        </w:numPr>
                        <w:overflowPunct/>
                        <w:autoSpaceDE/>
                        <w:autoSpaceDN/>
                        <w:adjustRightInd/>
                        <w:textAlignment w:val="auto"/>
                        <w:rPr>
                          <w:sz w:val="18"/>
                          <w:lang w:val="en-US" w:eastAsia="en-US"/>
                        </w:rPr>
                      </w:pPr>
                      <w:r w:rsidRPr="00DD4E92">
                        <w:rPr>
                          <w:sz w:val="18"/>
                          <w:lang w:val="en-US" w:eastAsia="en-US"/>
                        </w:rPr>
                        <w:t>FFS whether dedicated or broadcast signaling is used for enabling</w:t>
                      </w:r>
                    </w:p>
                    <w:p w14:paraId="464AD521" w14:textId="77777777" w:rsidR="008C7951" w:rsidRPr="00DD4E92" w:rsidRDefault="008C7951" w:rsidP="008C7951">
                      <w:pPr>
                        <w:pStyle w:val="Doc-text2"/>
                        <w:ind w:left="720" w:firstLine="0"/>
                        <w:rPr>
                          <w:sz w:val="18"/>
                          <w:lang w:val="en-US" w:eastAsia="en-US"/>
                        </w:rPr>
                      </w:pPr>
                    </w:p>
                    <w:p w14:paraId="3FDF3E36"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eastAsia="en-US"/>
                        </w:rPr>
                        <w:t>Periodic reporting or on-demand reporting are not supported.</w:t>
                      </w:r>
                    </w:p>
                    <w:p w14:paraId="726274AE" w14:textId="77777777" w:rsidR="008C7951" w:rsidRPr="00DD4E92" w:rsidRDefault="008C7951" w:rsidP="008C7951">
                      <w:pPr>
                        <w:pStyle w:val="Doc-text2"/>
                        <w:ind w:left="720" w:firstLine="0"/>
                        <w:rPr>
                          <w:sz w:val="18"/>
                          <w:lang w:val="en-US" w:eastAsia="en-US"/>
                        </w:rPr>
                      </w:pPr>
                    </w:p>
                    <w:p w14:paraId="462339F6" w14:textId="77777777" w:rsidR="008C7951" w:rsidRPr="00DD4E92" w:rsidRDefault="008C7951" w:rsidP="008C7951">
                      <w:pPr>
                        <w:pStyle w:val="Doc-text2"/>
                        <w:numPr>
                          <w:ilvl w:val="0"/>
                          <w:numId w:val="31"/>
                        </w:numPr>
                        <w:overflowPunct/>
                        <w:autoSpaceDE/>
                        <w:autoSpaceDN/>
                        <w:adjustRightInd/>
                        <w:textAlignment w:val="auto"/>
                        <w:rPr>
                          <w:sz w:val="18"/>
                          <w:lang w:val="en-US" w:eastAsia="en-US"/>
                        </w:rPr>
                      </w:pPr>
                      <w:r w:rsidRPr="00DD4E92">
                        <w:rPr>
                          <w:sz w:val="18"/>
                          <w:lang w:val="en-US" w:eastAsia="en-US"/>
                        </w:rPr>
                        <w:t>DL channel quality reported in connected mode is optional for the UE</w:t>
                      </w:r>
                    </w:p>
                    <w:p w14:paraId="50736ADB" w14:textId="77777777" w:rsidR="008C7951" w:rsidRPr="00DD4E92" w:rsidRDefault="008C7951" w:rsidP="008C7951">
                      <w:pPr>
                        <w:pStyle w:val="Doc-text2"/>
                        <w:ind w:left="0" w:firstLine="0"/>
                        <w:rPr>
                          <w:sz w:val="18"/>
                        </w:rPr>
                      </w:pPr>
                    </w:p>
                    <w:p w14:paraId="76D74140" w14:textId="77777777" w:rsidR="008C7951" w:rsidRPr="00DD4E92" w:rsidRDefault="008C7951" w:rsidP="008C7951">
                      <w:pPr>
                        <w:pStyle w:val="Doc-text2"/>
                        <w:numPr>
                          <w:ilvl w:val="0"/>
                          <w:numId w:val="32"/>
                        </w:numPr>
                        <w:overflowPunct/>
                        <w:autoSpaceDE/>
                        <w:autoSpaceDN/>
                        <w:adjustRightInd/>
                        <w:textAlignment w:val="auto"/>
                        <w:rPr>
                          <w:sz w:val="18"/>
                        </w:rPr>
                      </w:pPr>
                      <w:r w:rsidRPr="00DD4E92">
                        <w:rPr>
                          <w:sz w:val="18"/>
                        </w:rPr>
                        <w:t>Working assumption that the same code points as Msg3 reporting is used.</w:t>
                      </w:r>
                    </w:p>
                    <w:p w14:paraId="3AEF3175" w14:textId="77777777" w:rsidR="008C7951" w:rsidRPr="00DD4E92" w:rsidRDefault="008C7951" w:rsidP="008C7951">
                      <w:pPr>
                        <w:pStyle w:val="Doc-text2"/>
                        <w:ind w:left="720" w:firstLine="0"/>
                        <w:rPr>
                          <w:sz w:val="18"/>
                        </w:rPr>
                      </w:pPr>
                    </w:p>
                    <w:p w14:paraId="05491D10" w14:textId="77777777" w:rsidR="008C7951" w:rsidRPr="00DD4E92" w:rsidRDefault="008C7951" w:rsidP="008C7951">
                      <w:pPr>
                        <w:pStyle w:val="Doc-text2"/>
                        <w:numPr>
                          <w:ilvl w:val="0"/>
                          <w:numId w:val="32"/>
                        </w:numPr>
                        <w:overflowPunct/>
                        <w:autoSpaceDE/>
                        <w:autoSpaceDN/>
                        <w:adjustRightInd/>
                        <w:textAlignment w:val="auto"/>
                        <w:rPr>
                          <w:sz w:val="18"/>
                        </w:rPr>
                      </w:pPr>
                      <w:r w:rsidRPr="00DD4E92">
                        <w:rPr>
                          <w:sz w:val="18"/>
                        </w:rPr>
                        <w:t>FFS whether MAC or RRC is used for reporting</w:t>
                      </w:r>
                    </w:p>
                    <w:p w14:paraId="60ECB432" w14:textId="77777777" w:rsidR="008C7951" w:rsidRPr="00DD4E92" w:rsidRDefault="008C7951" w:rsidP="008C7951">
                      <w:pPr>
                        <w:rPr>
                          <w:lang w:val="x-none"/>
                        </w:rPr>
                      </w:pPr>
                    </w:p>
                  </w:txbxContent>
                </v:textbox>
                <w10:anchorlock/>
              </v:shape>
            </w:pict>
          </mc:Fallback>
        </mc:AlternateContent>
      </w:r>
    </w:p>
    <w:p w14:paraId="6610C419" w14:textId="34A694B5" w:rsidR="008C7951" w:rsidRPr="008C7951" w:rsidRDefault="008C7951" w:rsidP="008C7951">
      <w:r w:rsidRPr="008C7951">
        <w:t>In view of the above</w:t>
      </w:r>
      <w:r>
        <w:t>, we do not see any issues for RAN1 to work on until RAN2 further advances on this.</w:t>
      </w:r>
    </w:p>
    <w:p w14:paraId="42482CF4" w14:textId="5981F52B" w:rsidR="00A263AB" w:rsidRDefault="00A263AB" w:rsidP="00A263AB">
      <w:pPr>
        <w:pStyle w:val="Heading1"/>
      </w:pPr>
      <w:r>
        <w:lastRenderedPageBreak/>
        <w:t>Summary of proposals</w:t>
      </w:r>
    </w:p>
    <w:p w14:paraId="5BFADEF4" w14:textId="2B2D0D7C" w:rsidR="00A263AB" w:rsidRDefault="00A263AB" w:rsidP="00151482">
      <w:pPr>
        <w:rPr>
          <w:lang w:val="en-GB"/>
        </w:rPr>
      </w:pPr>
      <w:r w:rsidRPr="00A263AB">
        <w:rPr>
          <w:lang w:val="en-GB"/>
        </w:rPr>
        <w:t>In this contribution we presented our views on DL quality reporting for NB-IoT. We made the following proposals</w:t>
      </w:r>
    </w:p>
    <w:p w14:paraId="4E6CB1F6" w14:textId="77777777" w:rsidR="00923ADB" w:rsidRDefault="00923ADB" w:rsidP="00923ADB">
      <w:pPr>
        <w:rPr>
          <w:b/>
          <w:lang w:val="en-GB"/>
        </w:rPr>
      </w:pPr>
      <w:r w:rsidRPr="001849A3">
        <w:rPr>
          <w:b/>
          <w:u w:val="single"/>
          <w:lang w:val="en-GB"/>
        </w:rPr>
        <w:t>Proposal 1:</w:t>
      </w:r>
      <w:r>
        <w:rPr>
          <w:lang w:val="en-GB"/>
        </w:rPr>
        <w:t xml:space="preserve"> </w:t>
      </w:r>
      <w:r>
        <w:rPr>
          <w:b/>
          <w:lang w:val="en-GB"/>
        </w:rPr>
        <w:t>Confirm the following working assumption:</w:t>
      </w:r>
    </w:p>
    <w:p w14:paraId="3AF3F7C5" w14:textId="77777777" w:rsidR="00923ADB" w:rsidRDefault="00923ADB" w:rsidP="00923ADB">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53C0C3A1" w14:textId="3C1169DD" w:rsidR="00B83F26" w:rsidRDefault="00B83F26" w:rsidP="00151482">
      <w:pPr>
        <w:rPr>
          <w:lang w:val="en-GB"/>
        </w:rPr>
      </w:pPr>
    </w:p>
    <w:p w14:paraId="29B69B6F" w14:textId="77777777" w:rsidR="00923ADB" w:rsidRDefault="00923ADB" w:rsidP="00923ADB">
      <w:pPr>
        <w:rPr>
          <w:b/>
        </w:rPr>
      </w:pPr>
      <w:r w:rsidRPr="006A47EA">
        <w:rPr>
          <w:b/>
          <w:u w:val="single"/>
        </w:rPr>
        <w:t>Proposal 2:</w:t>
      </w:r>
      <w:r>
        <w:rPr>
          <w:b/>
        </w:rPr>
        <w:t xml:space="preserve"> For quality report in msg3, if channel quality measurement in carriers other than the msg2 carrier are allowed, they are restricted to one of the following carriers:</w:t>
      </w:r>
    </w:p>
    <w:p w14:paraId="5D75C9D1" w14:textId="77777777" w:rsidR="00923ADB" w:rsidRDefault="00923ADB" w:rsidP="00923ADB">
      <w:pPr>
        <w:rPr>
          <w:b/>
        </w:rPr>
      </w:pPr>
      <w:r>
        <w:rPr>
          <w:b/>
        </w:rPr>
        <w:t>- In idle mode, the anchor carrier.</w:t>
      </w:r>
    </w:p>
    <w:p w14:paraId="0ACC3544" w14:textId="77777777" w:rsidR="00923ADB" w:rsidRPr="006A47EA" w:rsidRDefault="00923ADB" w:rsidP="00923ADB">
      <w:pPr>
        <w:rPr>
          <w:b/>
        </w:rPr>
      </w:pPr>
      <w:r>
        <w:rPr>
          <w:b/>
        </w:rPr>
        <w:t xml:space="preserve">- In connected mode, the carrier configured by </w:t>
      </w:r>
      <w:proofErr w:type="spellStart"/>
      <w:r w:rsidRPr="00964BE2">
        <w:rPr>
          <w:b/>
          <w:i/>
          <w:szCs w:val="22"/>
        </w:rPr>
        <w:t>CarrierConfigDedicated</w:t>
      </w:r>
      <w:proofErr w:type="spellEnd"/>
      <w:r w:rsidRPr="00964BE2">
        <w:rPr>
          <w:b/>
          <w:i/>
          <w:szCs w:val="22"/>
        </w:rPr>
        <w:t>-NB</w:t>
      </w:r>
      <w:r>
        <w:rPr>
          <w:b/>
          <w:i/>
          <w:szCs w:val="22"/>
        </w:rPr>
        <w:t>.</w:t>
      </w:r>
    </w:p>
    <w:p w14:paraId="0317236C" w14:textId="77777777" w:rsidR="00923ADB" w:rsidRPr="00923ADB" w:rsidRDefault="00923ADB" w:rsidP="00151482"/>
    <w:sectPr w:rsidR="00923ADB" w:rsidRPr="00923AD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7CC47" w14:textId="77777777" w:rsidR="00483816" w:rsidRDefault="00483816">
      <w:r>
        <w:separator/>
      </w:r>
    </w:p>
  </w:endnote>
  <w:endnote w:type="continuationSeparator" w:id="0">
    <w:p w14:paraId="7CFAA11B" w14:textId="77777777" w:rsidR="00483816" w:rsidRDefault="00483816">
      <w:r>
        <w:continuationSeparator/>
      </w:r>
    </w:p>
  </w:endnote>
  <w:endnote w:type="continuationNotice" w:id="1">
    <w:p w14:paraId="3ECEDF4E" w14:textId="77777777" w:rsidR="00483816" w:rsidRDefault="00483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48F56" w14:textId="77777777" w:rsidR="00483816" w:rsidRDefault="00483816">
      <w:r>
        <w:separator/>
      </w:r>
    </w:p>
  </w:footnote>
  <w:footnote w:type="continuationSeparator" w:id="0">
    <w:p w14:paraId="1FEDA1EE" w14:textId="77777777" w:rsidR="00483816" w:rsidRDefault="00483816">
      <w:r>
        <w:continuationSeparator/>
      </w:r>
    </w:p>
  </w:footnote>
  <w:footnote w:type="continuationNotice" w:id="1">
    <w:p w14:paraId="49AD9E9C" w14:textId="77777777" w:rsidR="00483816" w:rsidRDefault="00483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531E7"/>
    <w:multiLevelType w:val="hybridMultilevel"/>
    <w:tmpl w:val="0144F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27"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8"/>
  </w:num>
  <w:num w:numId="4">
    <w:abstractNumId w:val="17"/>
  </w:num>
  <w:num w:numId="5">
    <w:abstractNumId w:val="25"/>
  </w:num>
  <w:num w:numId="6">
    <w:abstractNumId w:val="1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6"/>
  </w:num>
  <w:num w:numId="13">
    <w:abstractNumId w:val="11"/>
  </w:num>
  <w:num w:numId="14">
    <w:abstractNumId w:val="4"/>
  </w:num>
  <w:num w:numId="15">
    <w:abstractNumId w:val="14"/>
  </w:num>
  <w:num w:numId="16">
    <w:abstractNumId w:val="21"/>
  </w:num>
  <w:num w:numId="17">
    <w:abstractNumId w:val="20"/>
  </w:num>
  <w:num w:numId="18">
    <w:abstractNumId w:val="2"/>
  </w:num>
  <w:num w:numId="19">
    <w:abstractNumId w:val="7"/>
  </w:num>
  <w:num w:numId="20">
    <w:abstractNumId w:val="9"/>
  </w:num>
  <w:num w:numId="21">
    <w:abstractNumId w:val="16"/>
  </w:num>
  <w:num w:numId="22">
    <w:abstractNumId w:val="22"/>
  </w:num>
  <w:num w:numId="23">
    <w:abstractNumId w:val="5"/>
  </w:num>
  <w:num w:numId="24">
    <w:abstractNumId w:val="1"/>
  </w:num>
  <w:num w:numId="25">
    <w:abstractNumId w:val="29"/>
  </w:num>
  <w:num w:numId="26">
    <w:abstractNumId w:val="30"/>
  </w:num>
  <w:num w:numId="27">
    <w:abstractNumId w:val="8"/>
  </w:num>
  <w:num w:numId="28">
    <w:abstractNumId w:val="15"/>
  </w:num>
  <w:num w:numId="29">
    <w:abstractNumId w:val="26"/>
  </w:num>
  <w:num w:numId="30">
    <w:abstractNumId w:val="24"/>
  </w:num>
  <w:num w:numId="31">
    <w:abstractNumId w:val="12"/>
  </w:num>
  <w:num w:numId="3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13A"/>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23"/>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1A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0D31"/>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96"/>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01"/>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AE9"/>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644"/>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034"/>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816"/>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C3F"/>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EA"/>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131"/>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951"/>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3ADB"/>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BE2"/>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2D1"/>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D7E"/>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2F36"/>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697"/>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00"/>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3F2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2F1"/>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1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752"/>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E"/>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E92"/>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899"/>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CRCoverPageZchn">
    <w:name w:val="CR Cover Page Zchn"/>
    <w:link w:val="CRCoverPage"/>
    <w:locked/>
    <w:rsid w:val="00260F01"/>
    <w:rPr>
      <w:rFonts w:ascii="Arial" w:eastAsia="MS Mincho" w:hAnsi="Arial"/>
      <w:lang w:val="en-GB" w:eastAsia="en-US"/>
    </w:rPr>
  </w:style>
  <w:style w:type="paragraph" w:customStyle="1" w:styleId="Agreement">
    <w:name w:val="Agreement"/>
    <w:basedOn w:val="Normal"/>
    <w:next w:val="Normal"/>
    <w:qFormat/>
    <w:rsid w:val="00260F01"/>
    <w:pPr>
      <w:numPr>
        <w:numId w:val="29"/>
      </w:numPr>
      <w:tabs>
        <w:tab w:val="num" w:pos="1800"/>
      </w:tabs>
      <w:overflowPunct/>
      <w:autoSpaceDE/>
      <w:autoSpaceDN/>
      <w:adjustRightInd/>
      <w:spacing w:before="60" w:after="0"/>
      <w:ind w:left="1800"/>
      <w:textAlignment w:val="auto"/>
    </w:pPr>
    <w:rPr>
      <w:rFonts w:ascii="Arial" w:eastAsia="MS Mincho" w:hAnsi="Arial"/>
      <w:b/>
      <w:szCs w:val="24"/>
      <w:lang w:val="en-GB" w:eastAsia="en-GB"/>
    </w:rPr>
  </w:style>
  <w:style w:type="paragraph" w:customStyle="1" w:styleId="Doc-text2">
    <w:name w:val="Doc-text2"/>
    <w:basedOn w:val="Normal"/>
    <w:link w:val="Doc-text2Char"/>
    <w:qFormat/>
    <w:rsid w:val="00DD4E92"/>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DD4E92"/>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43684">
      <w:bodyDiv w:val="1"/>
      <w:marLeft w:val="0"/>
      <w:marRight w:val="0"/>
      <w:marTop w:val="0"/>
      <w:marBottom w:val="0"/>
      <w:divBdr>
        <w:top w:val="none" w:sz="0" w:space="0" w:color="auto"/>
        <w:left w:val="none" w:sz="0" w:space="0" w:color="auto"/>
        <w:bottom w:val="none" w:sz="0" w:space="0" w:color="auto"/>
        <w:right w:val="none" w:sz="0" w:space="0" w:color="auto"/>
      </w:divBdr>
    </w:div>
    <w:div w:id="5607940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08503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99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219441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1676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42900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F7F24C96-C1EC-4B24-BC57-D445E738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20</cp:revision>
  <cp:lastPrinted>2014-11-07T05:38:00Z</cp:lastPrinted>
  <dcterms:created xsi:type="dcterms:W3CDTF">2018-08-10T06:44:00Z</dcterms:created>
  <dcterms:modified xsi:type="dcterms:W3CDTF">2019-05-04T00:31:00Z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